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1E8" w:rsidRPr="009B31B5" w:rsidRDefault="006061E8" w:rsidP="009B31B5">
      <w:pPr>
        <w:spacing w:after="0" w:line="360" w:lineRule="auto"/>
        <w:ind w:firstLine="709"/>
        <w:jc w:val="both"/>
        <w:rPr>
          <w:rFonts w:ascii="Times New Roman" w:hAnsi="Times New Roman" w:cs="Times New Roman"/>
          <w:b/>
          <w:i/>
          <w:sz w:val="32"/>
          <w:szCs w:val="32"/>
          <w:lang w:val="en-US"/>
        </w:rPr>
      </w:pPr>
      <w:r w:rsidRPr="009B31B5">
        <w:rPr>
          <w:rFonts w:ascii="Times New Roman" w:hAnsi="Times New Roman" w:cs="Times New Roman"/>
          <w:b/>
          <w:i/>
          <w:sz w:val="32"/>
          <w:szCs w:val="32"/>
          <w:lang w:val="en-US"/>
        </w:rPr>
        <w:t xml:space="preserve">6 </w:t>
      </w:r>
      <w:proofErr w:type="gramStart"/>
      <w:r w:rsidRPr="009B31B5">
        <w:rPr>
          <w:rFonts w:ascii="Times New Roman" w:hAnsi="Times New Roman" w:cs="Times New Roman"/>
          <w:b/>
          <w:i/>
          <w:sz w:val="32"/>
          <w:szCs w:val="32"/>
          <w:lang w:val="en-US"/>
        </w:rPr>
        <w:t>PRACTICE</w:t>
      </w:r>
      <w:proofErr w:type="gramEnd"/>
    </w:p>
    <w:p w:rsidR="006061E8" w:rsidRPr="009B31B5" w:rsidRDefault="006061E8" w:rsidP="009B31B5">
      <w:pPr>
        <w:spacing w:after="0" w:line="360" w:lineRule="auto"/>
        <w:ind w:firstLine="709"/>
        <w:jc w:val="center"/>
        <w:rPr>
          <w:rFonts w:ascii="Times New Roman" w:hAnsi="Times New Roman" w:cs="Times New Roman"/>
          <w:b/>
          <w:i/>
          <w:sz w:val="32"/>
          <w:szCs w:val="32"/>
          <w:u w:val="single"/>
          <w:lang w:val="en-US"/>
        </w:rPr>
      </w:pPr>
      <w:r w:rsidRPr="009B31B5">
        <w:rPr>
          <w:rFonts w:ascii="Times New Roman" w:hAnsi="Times New Roman" w:cs="Times New Roman"/>
          <w:b/>
          <w:i/>
          <w:sz w:val="32"/>
          <w:szCs w:val="32"/>
          <w:u w:val="single"/>
          <w:lang w:val="en-US"/>
        </w:rPr>
        <w:t>Rationing and limitation of natural resources</w:t>
      </w: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In order to ensure the sustainability of resource use, it is necessary to introduce generally binding norms of use and state restrictions on the volume of extraction of natural resources. This limitation is carried out by rationing (limiting) the seizure of a natural resource, carried out in relation to all types of natural resources (mineral, forests, waters, wildlife, etc.) on the basis of scientifically based criteria.</w:t>
      </w: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The regulation of the use of natural resources is the activity of specially authorized state bodies for the development, approval of standards and ensuring their observance by resource users. The regulation of the use of natural resources is carried out within the framework of environmental regulation. Environmental regulation is carried out for the purpose of state regulation of the impact of economic and other activities on the environment, guaranteeing the preservation of a favorable environment and ensuring environmental safety. Environmental regulation consists in the establishment of environmental quality standards, standards for permissible environmental impact in the implementation of economic and other activities, other standards in the field of environmental protection.</w:t>
      </w: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Norms and regulations in the field of environmental protection are developed, approved and put into effect on the basis of modern advances in science and technology, taking into account international rules and standards in the field of environmental protection.</w:t>
      </w: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Environmental regulation is carried out in accordance with the procedure established by the Government of the Russian Federation.</w:t>
      </w: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lastRenderedPageBreak/>
        <w:t xml:space="preserve">    As a result of environmental regulation activities, environmental standards are created, part of which are the standards for the use of natural resources. Environmental standards are scientifically grounded and mandatory measures for the maximum permissible negative human impact on the environment. A negative impact is understood as human activity that introduces physical, chemical, biological changes in the natural environment that threaten the state of human health and life, the state of natural resources.</w:t>
      </w:r>
    </w:p>
    <w:p w:rsidR="0003490F" w:rsidRPr="009B31B5" w:rsidRDefault="006061E8"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With the help of environmental standards, the specification of environmental safety requirements established by legislation is carried out. Exceeding environmental standards is an environmental offense and entails the termination, suspension or restriction of environmentally harmful activities, as well as the application of legal liability measures. 2 Environmental standards are established on the basis of three indicators:</w:t>
      </w:r>
    </w:p>
    <w:p w:rsidR="009B31B5"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w:t>
      </w:r>
      <w:proofErr w:type="gramStart"/>
      <w:r w:rsidRPr="009B31B5">
        <w:rPr>
          <w:rFonts w:ascii="Times New Roman" w:hAnsi="Times New Roman" w:cs="Times New Roman"/>
          <w:sz w:val="32"/>
          <w:szCs w:val="32"/>
          <w:lang w:val="en-US"/>
        </w:rPr>
        <w:t>medical</w:t>
      </w:r>
      <w:proofErr w:type="gramEnd"/>
      <w:r w:rsidRPr="009B31B5">
        <w:rPr>
          <w:rFonts w:ascii="Times New Roman" w:hAnsi="Times New Roman" w:cs="Times New Roman"/>
          <w:sz w:val="32"/>
          <w:szCs w:val="32"/>
          <w:lang w:val="en-US"/>
        </w:rPr>
        <w:t>, i.e. threshold level of threat to human health, his genetic fund;</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technological</w:t>
      </w:r>
      <w:proofErr w:type="gramEnd"/>
      <w:r w:rsidRPr="009B31B5">
        <w:rPr>
          <w:rFonts w:ascii="Times New Roman" w:hAnsi="Times New Roman" w:cs="Times New Roman"/>
          <w:sz w:val="32"/>
          <w:szCs w:val="32"/>
          <w:lang w:val="en-US"/>
        </w:rPr>
        <w:t xml:space="preserve">, </w:t>
      </w:r>
      <w:proofErr w:type="spellStart"/>
      <w:r w:rsidRPr="009B31B5">
        <w:rPr>
          <w:rFonts w:ascii="Times New Roman" w:hAnsi="Times New Roman" w:cs="Times New Roman"/>
          <w:sz w:val="32"/>
          <w:szCs w:val="32"/>
          <w:lang w:val="en-US"/>
        </w:rPr>
        <w:t>ie</w:t>
      </w:r>
      <w:proofErr w:type="spellEnd"/>
      <w:r w:rsidRPr="009B31B5">
        <w:rPr>
          <w:rFonts w:ascii="Times New Roman" w:hAnsi="Times New Roman" w:cs="Times New Roman"/>
          <w:sz w:val="32"/>
          <w:szCs w:val="32"/>
          <w:lang w:val="en-US"/>
        </w:rPr>
        <w:t xml:space="preserve"> the ability of existing technologies to ensure compliance with established standards is taken into account;</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scientific</w:t>
      </w:r>
      <w:proofErr w:type="gramEnd"/>
      <w:r w:rsidRPr="009B31B5">
        <w:rPr>
          <w:rFonts w:ascii="Times New Roman" w:hAnsi="Times New Roman" w:cs="Times New Roman"/>
          <w:sz w:val="32"/>
          <w:szCs w:val="32"/>
          <w:lang w:val="en-US"/>
        </w:rPr>
        <w:t xml:space="preserve"> and technical, </w:t>
      </w:r>
      <w:proofErr w:type="spellStart"/>
      <w:r w:rsidRPr="009B31B5">
        <w:rPr>
          <w:rFonts w:ascii="Times New Roman" w:hAnsi="Times New Roman" w:cs="Times New Roman"/>
          <w:sz w:val="32"/>
          <w:szCs w:val="32"/>
          <w:lang w:val="en-US"/>
        </w:rPr>
        <w:t>ie</w:t>
      </w:r>
      <w:proofErr w:type="spellEnd"/>
      <w:r w:rsidRPr="009B31B5">
        <w:rPr>
          <w:rFonts w:ascii="Times New Roman" w:hAnsi="Times New Roman" w:cs="Times New Roman"/>
          <w:sz w:val="32"/>
          <w:szCs w:val="32"/>
          <w:lang w:val="en-US"/>
        </w:rPr>
        <w:t xml:space="preserve"> the ability of scientific and technical means to control the maximum permissible impact in all its parameters.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In accordance with the current legislation, the system of environmental standards consists of:</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standards</w:t>
      </w:r>
      <w:proofErr w:type="gramEnd"/>
      <w:r w:rsidRPr="009B31B5">
        <w:rPr>
          <w:rFonts w:ascii="Times New Roman" w:hAnsi="Times New Roman" w:cs="Times New Roman"/>
          <w:sz w:val="32"/>
          <w:szCs w:val="32"/>
          <w:lang w:val="en-US"/>
        </w:rPr>
        <w:t xml:space="preserve"> for the quality of the natural environment;</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standards</w:t>
      </w:r>
      <w:proofErr w:type="gramEnd"/>
      <w:r w:rsidRPr="009B31B5">
        <w:rPr>
          <w:rFonts w:ascii="Times New Roman" w:hAnsi="Times New Roman" w:cs="Times New Roman"/>
          <w:sz w:val="32"/>
          <w:szCs w:val="32"/>
          <w:lang w:val="en-US"/>
        </w:rPr>
        <w:t xml:space="preserve"> for the maximum permissible harmful impact on the environment;</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standards</w:t>
      </w:r>
      <w:proofErr w:type="gramEnd"/>
      <w:r w:rsidRPr="009B31B5">
        <w:rPr>
          <w:rFonts w:ascii="Times New Roman" w:hAnsi="Times New Roman" w:cs="Times New Roman"/>
          <w:sz w:val="32"/>
          <w:szCs w:val="32"/>
          <w:lang w:val="en-US"/>
        </w:rPr>
        <w:t xml:space="preserve"> (limits) for the use of natural resources;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environmental</w:t>
      </w:r>
      <w:proofErr w:type="gramEnd"/>
      <w:r w:rsidRPr="009B31B5">
        <w:rPr>
          <w:rFonts w:ascii="Times New Roman" w:hAnsi="Times New Roman" w:cs="Times New Roman"/>
          <w:sz w:val="32"/>
          <w:szCs w:val="32"/>
          <w:lang w:val="en-US"/>
        </w:rPr>
        <w:t xml:space="preserve"> standards;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standards</w:t>
      </w:r>
      <w:proofErr w:type="gramEnd"/>
      <w:r w:rsidRPr="009B31B5">
        <w:rPr>
          <w:rFonts w:ascii="Times New Roman" w:hAnsi="Times New Roman" w:cs="Times New Roman"/>
          <w:sz w:val="32"/>
          <w:szCs w:val="32"/>
          <w:lang w:val="en-US"/>
        </w:rPr>
        <w:t xml:space="preserve"> for sanitary and protective zones.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The standards (limits) for the use of natural resources are established in order to prevent their depletion and imbalance in the environment, taking into account their ability to self-reproduction. They represent the volumes of maximum use (withdrawal) of natural resources, established by state bodies for users of natural resources for a certain period.</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Indeed, even if we are talking about renewable natural resources (water, forests, wildlife), uncontrolled use will inevitably lead to their depletion. Reserves of non-renewable natural resources (oil, gas, coal and others) are steadily decreasing in the process of resource use. In addition, when setting limits, it is possible to use natural resources by a large number of consumers, while taking into account the interests of the majority.</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In world science, rules have been developed for determining long-term or permanent limits of sustainable consumption of natural resources: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 </w:t>
      </w:r>
      <w:proofErr w:type="gramStart"/>
      <w:r w:rsidRPr="009B31B5">
        <w:rPr>
          <w:rFonts w:ascii="Times New Roman" w:hAnsi="Times New Roman" w:cs="Times New Roman"/>
          <w:sz w:val="32"/>
          <w:szCs w:val="32"/>
          <w:lang w:val="en-US"/>
        </w:rPr>
        <w:t>for</w:t>
      </w:r>
      <w:proofErr w:type="gramEnd"/>
      <w:r w:rsidRPr="009B31B5">
        <w:rPr>
          <w:rFonts w:ascii="Times New Roman" w:hAnsi="Times New Roman" w:cs="Times New Roman"/>
          <w:sz w:val="32"/>
          <w:szCs w:val="32"/>
          <w:lang w:val="en-US"/>
        </w:rPr>
        <w:t xml:space="preserve"> renewable resources (soil, water, forest, fish), the rate of consumption should not exceed the rate of regeneration (therefore, for example, fish catching can be carried out in an equilibrium sustainable mode if its rate does not exceed the rate of reproduction of the remaining population);</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for non-renewable resources (fossil fuels, high-quality mineral ores, groundwater), the consumption rate should not exceed the rate of their replacement with renewable resources (for example, an oil field can be exploited in a stable mode if part of the income from it is systematically invested in the development and production of solar collectors or planting trees so that an equivalent renewable energy flow will be provided after the oil disappears).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It seems that the rate of consumption of non-renewable resources can be determined taking into account other criteria, in particular, by determining some optimal volumes of their consumption. At the same time, it is important that such criteria be transformed into specific standards for the use of natural resources.</w:t>
      </w:r>
    </w:p>
    <w:p w:rsidR="006061E8"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The issues of legal regulation of the development and establishment of limits for the use of specific natural resources and objects are enshrined in the relevant </w:t>
      </w:r>
      <w:proofErr w:type="spellStart"/>
      <w:r w:rsidRPr="009B31B5">
        <w:rPr>
          <w:rFonts w:ascii="Times New Roman" w:hAnsi="Times New Roman" w:cs="Times New Roman"/>
          <w:sz w:val="32"/>
          <w:szCs w:val="32"/>
          <w:lang w:val="en-US"/>
        </w:rPr>
        <w:t>sectoral</w:t>
      </w:r>
      <w:proofErr w:type="spellEnd"/>
      <w:r w:rsidRPr="009B31B5">
        <w:rPr>
          <w:rFonts w:ascii="Times New Roman" w:hAnsi="Times New Roman" w:cs="Times New Roman"/>
          <w:sz w:val="32"/>
          <w:szCs w:val="32"/>
          <w:lang w:val="en-US"/>
        </w:rPr>
        <w:t xml:space="preserve"> legislative acts of natural resource legislation. The limits for the use of natural resources may include:</w:t>
      </w:r>
    </w:p>
    <w:p w:rsidR="00715954" w:rsidRPr="009B31B5" w:rsidRDefault="00715954" w:rsidP="009B31B5">
      <w:pPr>
        <w:spacing w:after="0" w:line="360" w:lineRule="auto"/>
        <w:ind w:firstLine="709"/>
        <w:jc w:val="both"/>
        <w:rPr>
          <w:rFonts w:ascii="Times New Roman" w:hAnsi="Times New Roman" w:cs="Times New Roman"/>
          <w:b/>
          <w:i/>
          <w:sz w:val="32"/>
          <w:szCs w:val="32"/>
          <w:u w:val="single"/>
          <w:lang w:val="en-US"/>
        </w:rPr>
      </w:pPr>
      <w:r w:rsidRPr="009B31B5">
        <w:rPr>
          <w:rFonts w:ascii="Times New Roman" w:hAnsi="Times New Roman" w:cs="Times New Roman"/>
          <w:b/>
          <w:i/>
          <w:sz w:val="32"/>
          <w:szCs w:val="32"/>
          <w:u w:val="single"/>
          <w:lang w:val="en-US"/>
        </w:rPr>
        <w:t>1) Norms of land acquisition</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Article 33 of the Land Code of the Russian Federation determines that the maximum size of land plots provided to citizens in the ownership of lands in state or municipal ownership for certain types of agricultural activities are established by the laws of the constituent entities of the Russian Federation, and for the conduct of individual housing construction - by regulatory legal acts of local governments .3 Land acquisition rates are established for the construction of roads and railways, airports, trunk pipelines, reclamation systems, etc.</w:t>
      </w:r>
    </w:p>
    <w:p w:rsidR="00715954" w:rsidRDefault="00715954" w:rsidP="009B31B5">
      <w:pPr>
        <w:spacing w:after="0" w:line="360" w:lineRule="auto"/>
        <w:ind w:firstLine="709"/>
        <w:jc w:val="both"/>
        <w:rPr>
          <w:rFonts w:ascii="Times New Roman" w:hAnsi="Times New Roman" w:cs="Times New Roman"/>
          <w:sz w:val="32"/>
          <w:szCs w:val="32"/>
        </w:rPr>
      </w:pPr>
      <w:r w:rsidRPr="009B31B5">
        <w:rPr>
          <w:rFonts w:ascii="Times New Roman" w:hAnsi="Times New Roman" w:cs="Times New Roman"/>
          <w:sz w:val="32"/>
          <w:szCs w:val="32"/>
          <w:lang w:val="en-US"/>
        </w:rPr>
        <w:t xml:space="preserve"> </w:t>
      </w:r>
    </w:p>
    <w:p w:rsidR="009B31B5" w:rsidRDefault="009B31B5" w:rsidP="009B31B5">
      <w:pPr>
        <w:spacing w:after="0" w:line="360" w:lineRule="auto"/>
        <w:ind w:firstLine="709"/>
        <w:jc w:val="both"/>
        <w:rPr>
          <w:rFonts w:ascii="Times New Roman" w:hAnsi="Times New Roman" w:cs="Times New Roman"/>
          <w:sz w:val="32"/>
          <w:szCs w:val="32"/>
        </w:rPr>
      </w:pPr>
    </w:p>
    <w:p w:rsidR="009B31B5" w:rsidRPr="009B31B5" w:rsidRDefault="009B31B5" w:rsidP="009B31B5">
      <w:pPr>
        <w:spacing w:after="0" w:line="360" w:lineRule="auto"/>
        <w:ind w:firstLine="709"/>
        <w:jc w:val="both"/>
        <w:rPr>
          <w:rFonts w:ascii="Times New Roman" w:hAnsi="Times New Roman" w:cs="Times New Roman"/>
          <w:sz w:val="32"/>
          <w:szCs w:val="32"/>
        </w:rPr>
      </w:pPr>
    </w:p>
    <w:p w:rsidR="00715954" w:rsidRPr="009B31B5" w:rsidRDefault="00715954" w:rsidP="009B31B5">
      <w:pPr>
        <w:spacing w:after="0" w:line="360" w:lineRule="auto"/>
        <w:ind w:firstLine="709"/>
        <w:jc w:val="both"/>
        <w:rPr>
          <w:rFonts w:ascii="Times New Roman" w:hAnsi="Times New Roman" w:cs="Times New Roman"/>
          <w:b/>
          <w:i/>
          <w:sz w:val="32"/>
          <w:szCs w:val="32"/>
        </w:rPr>
      </w:pPr>
      <w:r w:rsidRPr="009B31B5">
        <w:rPr>
          <w:rFonts w:ascii="Times New Roman" w:hAnsi="Times New Roman" w:cs="Times New Roman"/>
          <w:b/>
          <w:i/>
          <w:sz w:val="32"/>
          <w:szCs w:val="32"/>
          <w:lang w:val="en-US"/>
        </w:rPr>
        <w:t>2) Water use limits</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Article 1 of the Water Code contains the concept of “abstraction (withdrawal) of water resources from a water body”, but does not offer an exhaustive definition. Article 33 of the Code only says that the limits for the intake (withdrawal) of water resources from the water body and the limits for the discharge of wastewater that meet the quality standards are established by the schemes for the integrated use and protection of water bodies.</w:t>
      </w:r>
    </w:p>
    <w:p w:rsidR="00715954" w:rsidRPr="009B31B5" w:rsidRDefault="00715954" w:rsidP="009B31B5">
      <w:pPr>
        <w:spacing w:after="0" w:line="360" w:lineRule="auto"/>
        <w:ind w:firstLine="709"/>
        <w:jc w:val="both"/>
        <w:rPr>
          <w:rFonts w:ascii="Times New Roman" w:hAnsi="Times New Roman" w:cs="Times New Roman"/>
          <w:b/>
          <w:i/>
          <w:sz w:val="32"/>
          <w:szCs w:val="32"/>
          <w:lang w:val="en-US"/>
        </w:rPr>
      </w:pPr>
      <w:r w:rsidRPr="009B31B5">
        <w:rPr>
          <w:rFonts w:ascii="Times New Roman" w:hAnsi="Times New Roman" w:cs="Times New Roman"/>
          <w:b/>
          <w:i/>
          <w:sz w:val="32"/>
          <w:szCs w:val="32"/>
          <w:lang w:val="en-US"/>
        </w:rPr>
        <w:t>3) Limits of forest use</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The Forest Code of the Russian Federation of 1997, as one of the main requirements for forest management, enshrined the observance of scientifically grounded forest management standards and for these purposes, in Article 62 introduced the concept of AAC, which was established annually for each constituent entity of the Russian Federation based on an analysis of the results of forest management works. 2 The AAC was determined in forest management for each forestry enterprise of the federal forestry management body separately for the farms (coniferous, soft-leaved and hard-leaved) within the forest groups. The allowable cut was the rate of timber felling, corresponding to its annual growth, which is established for each </w:t>
      </w:r>
      <w:proofErr w:type="spellStart"/>
      <w:r w:rsidRPr="009B31B5">
        <w:rPr>
          <w:rFonts w:ascii="Times New Roman" w:hAnsi="Times New Roman" w:cs="Times New Roman"/>
          <w:sz w:val="32"/>
          <w:szCs w:val="32"/>
          <w:lang w:val="en-US"/>
        </w:rPr>
        <w:t>leshoz</w:t>
      </w:r>
      <w:proofErr w:type="spellEnd"/>
      <w:r w:rsidRPr="009B31B5">
        <w:rPr>
          <w:rFonts w:ascii="Times New Roman" w:hAnsi="Times New Roman" w:cs="Times New Roman"/>
          <w:sz w:val="32"/>
          <w:szCs w:val="32"/>
          <w:lang w:val="en-US"/>
        </w:rPr>
        <w:t xml:space="preserve">, and in some cases - for each </w:t>
      </w:r>
      <w:proofErr w:type="spellStart"/>
      <w:r w:rsidRPr="009B31B5">
        <w:rPr>
          <w:rFonts w:ascii="Times New Roman" w:hAnsi="Times New Roman" w:cs="Times New Roman"/>
          <w:sz w:val="32"/>
          <w:szCs w:val="32"/>
          <w:lang w:val="en-US"/>
        </w:rPr>
        <w:t>lesnichestvo</w:t>
      </w:r>
      <w:proofErr w:type="spellEnd"/>
      <w:r w:rsidRPr="009B31B5">
        <w:rPr>
          <w:rFonts w:ascii="Times New Roman" w:hAnsi="Times New Roman" w:cs="Times New Roman"/>
          <w:sz w:val="32"/>
          <w:szCs w:val="32"/>
          <w:lang w:val="en-US"/>
        </w:rPr>
        <w:t xml:space="preserve"> and transferred for use forest area.</w:t>
      </w:r>
    </w:p>
    <w:p w:rsidR="00715954" w:rsidRPr="009B31B5" w:rsidRDefault="00715954"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The new Forestry Code of 2006 mentions the allowable cut as an integral part of the forestry regulation in Article 87.3 </w:t>
      </w:r>
      <w:proofErr w:type="gramStart"/>
      <w:r w:rsidRPr="009B31B5">
        <w:rPr>
          <w:rFonts w:ascii="Times New Roman" w:hAnsi="Times New Roman" w:cs="Times New Roman"/>
          <w:sz w:val="32"/>
          <w:szCs w:val="32"/>
          <w:lang w:val="en-US"/>
        </w:rPr>
        <w:t>However,</w:t>
      </w:r>
      <w:proofErr w:type="gramEnd"/>
      <w:r w:rsidRPr="009B31B5">
        <w:rPr>
          <w:rFonts w:ascii="Times New Roman" w:hAnsi="Times New Roman" w:cs="Times New Roman"/>
          <w:sz w:val="32"/>
          <w:szCs w:val="32"/>
          <w:lang w:val="en-US"/>
        </w:rPr>
        <w:t xml:space="preserve"> the Code does not contain a definition of the allowable cut. The Code also does not name any other types of forest use limits. This seems to be a big gap in the Forest Code, since the allowable cut is an important tool for managing forest </w:t>
      </w:r>
      <w:proofErr w:type="gramStart"/>
      <w:r w:rsidRPr="009B31B5">
        <w:rPr>
          <w:rFonts w:ascii="Times New Roman" w:hAnsi="Times New Roman" w:cs="Times New Roman"/>
          <w:sz w:val="32"/>
          <w:szCs w:val="32"/>
          <w:lang w:val="en-US"/>
        </w:rPr>
        <w:t>resources,</w:t>
      </w:r>
      <w:proofErr w:type="gramEnd"/>
      <w:r w:rsidRPr="009B31B5">
        <w:rPr>
          <w:rFonts w:ascii="Times New Roman" w:hAnsi="Times New Roman" w:cs="Times New Roman"/>
          <w:sz w:val="32"/>
          <w:szCs w:val="32"/>
          <w:lang w:val="en-US"/>
        </w:rPr>
        <w:t xml:space="preserve"> it is designed to ensure the principles of rational, continuous and sustainable use of the forest fund.</w:t>
      </w:r>
    </w:p>
    <w:p w:rsidR="000D7D05" w:rsidRPr="009B31B5" w:rsidRDefault="000D7D05" w:rsidP="009B31B5">
      <w:pPr>
        <w:spacing w:after="0" w:line="360" w:lineRule="auto"/>
        <w:ind w:firstLine="709"/>
        <w:jc w:val="both"/>
        <w:rPr>
          <w:rFonts w:ascii="Times New Roman" w:hAnsi="Times New Roman" w:cs="Times New Roman"/>
          <w:b/>
          <w:i/>
          <w:sz w:val="32"/>
          <w:szCs w:val="32"/>
          <w:lang w:val="en-US"/>
        </w:rPr>
      </w:pPr>
      <w:r w:rsidRPr="009B31B5">
        <w:rPr>
          <w:rFonts w:ascii="Times New Roman" w:hAnsi="Times New Roman" w:cs="Times New Roman"/>
          <w:b/>
          <w:i/>
          <w:sz w:val="32"/>
          <w:szCs w:val="32"/>
          <w:lang w:val="en-US"/>
        </w:rPr>
        <w:t>4) Limits for the use of objects of the animal world.</w:t>
      </w:r>
    </w:p>
    <w:p w:rsidR="000D7D05" w:rsidRPr="009B31B5" w:rsidRDefault="000D7D05"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The federal law "On the animal world" establishes that the use of the animal world is carried out in compliance with the limits determined by federal and regional legislation. Among the requirements for the content of a long-term license for the use of wildlife includes a list of objects of the animal world transferred for use. Limits are established for hunting, fishing, as well as for the extraction of animals not classified as objects of hunting and fishing. Article 17 of the Federal Law "On Wildlife" provides that the regulation in the field of use and protection of wildlife and its habitat consists in:</w:t>
      </w:r>
    </w:p>
    <w:p w:rsidR="000D7D05" w:rsidRPr="009B31B5" w:rsidRDefault="000D7D05"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setting limits for the use of objects of the animal world;</w:t>
      </w:r>
    </w:p>
    <w:p w:rsidR="000D7D05" w:rsidRPr="009B31B5" w:rsidRDefault="000D7D05"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w:t>
      </w:r>
      <w:proofErr w:type="gramStart"/>
      <w:r w:rsidRPr="009B31B5">
        <w:rPr>
          <w:rFonts w:ascii="Times New Roman" w:hAnsi="Times New Roman" w:cs="Times New Roman"/>
          <w:sz w:val="32"/>
          <w:szCs w:val="32"/>
          <w:lang w:val="en-US"/>
        </w:rPr>
        <w:t>establishment</w:t>
      </w:r>
      <w:proofErr w:type="gramEnd"/>
      <w:r w:rsidRPr="009B31B5">
        <w:rPr>
          <w:rFonts w:ascii="Times New Roman" w:hAnsi="Times New Roman" w:cs="Times New Roman"/>
          <w:sz w:val="32"/>
          <w:szCs w:val="32"/>
          <w:lang w:val="en-US"/>
        </w:rPr>
        <w:t xml:space="preserve"> of standards, norms and rules in the field of use and protection of animal world and its habitat.</w:t>
      </w:r>
    </w:p>
    <w:p w:rsidR="000D7D05" w:rsidRPr="009B31B5" w:rsidRDefault="000D7D05"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Unfortunately, the legislation does not define the criteria, taking into account which the limits of the use of the animal world should be established. In the Law of the Russian Federation "On Subsoil", there are practically no requirements concerning the limitation of the use of lands and subsoil as a tool to prevent their depletion. Determining the volumes of production of the main types of minerals for the current period and for the future in the Russian Federation as a whole and by region is, according to Article 35 of the Law of the Russian Federation "On Subsoil", one of the tasks of state regulation of subsoil use relations and is carried out through licensing, accounting and control. The law does not establish any requirements and criteria for determining the permitted volumes of mining operations.</w:t>
      </w:r>
    </w:p>
    <w:p w:rsidR="000D7D05" w:rsidRPr="009B31B5" w:rsidRDefault="000D7D05" w:rsidP="009B31B5">
      <w:pPr>
        <w:spacing w:after="0" w:line="360" w:lineRule="auto"/>
        <w:ind w:firstLine="709"/>
        <w:jc w:val="both"/>
        <w:rPr>
          <w:rFonts w:ascii="Times New Roman" w:hAnsi="Times New Roman" w:cs="Times New Roman"/>
          <w:sz w:val="32"/>
          <w:szCs w:val="32"/>
          <w:lang w:val="en-US"/>
        </w:rPr>
      </w:pPr>
      <w:r w:rsidRPr="009B31B5">
        <w:rPr>
          <w:rFonts w:ascii="Times New Roman" w:hAnsi="Times New Roman" w:cs="Times New Roman"/>
          <w:sz w:val="32"/>
          <w:szCs w:val="32"/>
          <w:lang w:val="en-US"/>
        </w:rPr>
        <w:t xml:space="preserve">     This activity is left to the discretion of the Government of the Russian Federation, executive authorities of the constituent entities of the Russian Federation, as well as the federal body for managing the state subsoil fund and state mining supervision bodies. Clause 7 of Article 12 of the Law provides that the license</w:t>
      </w:r>
    </w:p>
    <w:p w:rsidR="000D7D05" w:rsidRPr="009B31B5" w:rsidRDefault="000D7D05" w:rsidP="009B31B5">
      <w:pPr>
        <w:spacing w:after="0" w:line="360" w:lineRule="auto"/>
        <w:ind w:firstLine="709"/>
        <w:jc w:val="both"/>
        <w:rPr>
          <w:rFonts w:ascii="Times New Roman" w:hAnsi="Times New Roman" w:cs="Times New Roman"/>
          <w:sz w:val="32"/>
          <w:szCs w:val="32"/>
          <w:lang w:val="en-US"/>
        </w:rPr>
      </w:pPr>
      <w:proofErr w:type="gramStart"/>
      <w:r w:rsidRPr="009B31B5">
        <w:rPr>
          <w:rFonts w:ascii="Times New Roman" w:hAnsi="Times New Roman" w:cs="Times New Roman"/>
          <w:sz w:val="32"/>
          <w:szCs w:val="32"/>
          <w:lang w:val="en-US"/>
        </w:rPr>
        <w:t>for</w:t>
      </w:r>
      <w:proofErr w:type="gramEnd"/>
      <w:r w:rsidRPr="009B31B5">
        <w:rPr>
          <w:rFonts w:ascii="Times New Roman" w:hAnsi="Times New Roman" w:cs="Times New Roman"/>
          <w:sz w:val="32"/>
          <w:szCs w:val="32"/>
          <w:lang w:val="en-US"/>
        </w:rPr>
        <w:t xml:space="preserve"> the right to use subsoil, an agreed level of extraction of mineral raw materials must be determined.</w:t>
      </w:r>
    </w:p>
    <w:p w:rsidR="00715954" w:rsidRPr="009B31B5" w:rsidRDefault="009B31B5" w:rsidP="009B31B5">
      <w:pPr>
        <w:spacing w:after="0" w:line="360" w:lineRule="auto"/>
        <w:ind w:firstLine="709"/>
        <w:jc w:val="both"/>
        <w:rPr>
          <w:rFonts w:ascii="Times New Roman" w:hAnsi="Times New Roman" w:cs="Times New Roman"/>
          <w:sz w:val="32"/>
          <w:szCs w:val="32"/>
          <w:lang w:val="en-US"/>
        </w:rPr>
      </w:pPr>
      <w:r>
        <w:rPr>
          <w:rFonts w:ascii="Times New Roman" w:hAnsi="Times New Roman" w:cs="Times New Roman"/>
          <w:sz w:val="32"/>
          <w:szCs w:val="32"/>
          <w:lang w:val="en-US"/>
        </w:rPr>
        <w:t xml:space="preserve">  </w:t>
      </w:r>
      <w:r w:rsidR="000D7D05" w:rsidRPr="009B31B5">
        <w:rPr>
          <w:rFonts w:ascii="Times New Roman" w:hAnsi="Times New Roman" w:cs="Times New Roman"/>
          <w:sz w:val="32"/>
          <w:szCs w:val="32"/>
          <w:lang w:val="en-US"/>
        </w:rPr>
        <w:t>The mechanism for the implementation of the listed norms of legislative acts is set out in sufficient detail in the regulatory legal acts of the Government of the Russian Federation issued in their development, as well as specially authorized state bodies in the field of the use and protection of specific natural resources.</w:t>
      </w: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p w:rsidR="006061E8" w:rsidRPr="009B31B5" w:rsidRDefault="006061E8" w:rsidP="009B31B5">
      <w:pPr>
        <w:spacing w:after="0" w:line="360" w:lineRule="auto"/>
        <w:ind w:firstLine="709"/>
        <w:jc w:val="both"/>
        <w:rPr>
          <w:rFonts w:ascii="Times New Roman" w:hAnsi="Times New Roman" w:cs="Times New Roman"/>
          <w:sz w:val="32"/>
          <w:szCs w:val="32"/>
          <w:lang w:val="en-US"/>
        </w:rPr>
      </w:pPr>
    </w:p>
    <w:sectPr w:rsidR="006061E8" w:rsidRPr="009B31B5" w:rsidSect="000349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6061E8"/>
    <w:rsid w:val="0003490F"/>
    <w:rsid w:val="000D7D05"/>
    <w:rsid w:val="006061E8"/>
    <w:rsid w:val="00715954"/>
    <w:rsid w:val="009B31B5"/>
    <w:rsid w:val="00AE78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90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1567</Words>
  <Characters>8933</Characters>
  <Application>Microsoft Office Word</Application>
  <DocSecurity>0</DocSecurity>
  <Lines>74</Lines>
  <Paragraphs>20</Paragraphs>
  <ScaleCrop>false</ScaleCrop>
  <Company/>
  <LinksUpToDate>false</LinksUpToDate>
  <CharactersWithSpaces>10480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2020-10-30T20:22:00Z</dcterms:created>
  <dcterms:modified xsi:type="dcterms:W3CDTF">2020-10-30T20:22:00Z</dcterms:modified>
</cp:coreProperties>
</file>